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B" w:rsidRDefault="0006779B" w:rsidP="0006779B">
      <w:r>
        <w:t xml:space="preserve">Základná škola s materskou školou Dávida Mészárosa  - Mészáros Dávid AlapiskolaésÓvoda,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228">
        <w:rPr>
          <w:noProof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228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Pr="000B54CF" w:rsidRDefault="0006779B" w:rsidP="0006779B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C24383">
        <w:rPr>
          <w:rFonts w:cstheme="minorHAnsi"/>
          <w:bCs/>
          <w:sz w:val="24"/>
          <w:szCs w:val="24"/>
        </w:rPr>
        <w:t>Čaká nás r</w:t>
      </w:r>
      <w:r w:rsidR="000B54CF">
        <w:rPr>
          <w:rFonts w:cstheme="minorHAnsi"/>
          <w:bCs/>
          <w:sz w:val="24"/>
          <w:szCs w:val="24"/>
        </w:rPr>
        <w:t>oz</w:t>
      </w:r>
      <w:r w:rsidR="00C24383">
        <w:rPr>
          <w:rFonts w:cstheme="minorHAnsi"/>
          <w:bCs/>
          <w:sz w:val="24"/>
          <w:szCs w:val="24"/>
        </w:rPr>
        <w:t xml:space="preserve">právková krajina! – Maďarské ľudové rozprávky – rozprávkové žánre – oboznamovanie sa s rozprávkovými hrdinami </w:t>
      </w:r>
      <w:r w:rsidR="004B6F87">
        <w:rPr>
          <w:rFonts w:cstheme="minorHAnsi"/>
          <w:bCs/>
          <w:sz w:val="24"/>
          <w:szCs w:val="24"/>
        </w:rPr>
        <w:t>a rozprávkovými symbolmi – dramatická hra</w:t>
      </w:r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4B6F87">
        <w:rPr>
          <w:sz w:val="28"/>
          <w:szCs w:val="28"/>
        </w:rPr>
        <w:t>„Spoločná projektová aktivita: Medzinárodný deň ľudovej rozprávky</w:t>
      </w:r>
      <w:r w:rsidR="00651F99" w:rsidRPr="00651F99">
        <w:rPr>
          <w:sz w:val="28"/>
          <w:szCs w:val="28"/>
        </w:rPr>
        <w:t>“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       Dokumentácia aktivity: </w:t>
      </w:r>
      <w:r w:rsidR="00AC1F8A">
        <w:rPr>
          <w:sz w:val="28"/>
          <w:szCs w:val="28"/>
        </w:rPr>
        <w:t>nak</w:t>
      </w:r>
      <w:r w:rsidR="00643228">
        <w:rPr>
          <w:sz w:val="28"/>
          <w:szCs w:val="28"/>
        </w:rPr>
        <w:t xml:space="preserve">rúcanie filmu </w:t>
      </w: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C8448F">
        <w:rPr>
          <w:rFonts w:cstheme="minorHAnsi"/>
          <w:sz w:val="24"/>
          <w:szCs w:val="24"/>
        </w:rPr>
        <w:t>3</w:t>
      </w:r>
      <w:r w:rsidR="00AC1F8A">
        <w:rPr>
          <w:rFonts w:cstheme="minorHAnsi"/>
          <w:sz w:val="24"/>
          <w:szCs w:val="24"/>
        </w:rPr>
        <w:t>0</w:t>
      </w:r>
      <w:r w:rsidR="00C8448F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0</w:t>
      </w:r>
      <w:r w:rsidR="00AC1F8A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2019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>ilvia Brédová – Monika Lanczová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rFonts w:cstheme="minorHAnsi"/>
          <w:sz w:val="24"/>
          <w:szCs w:val="24"/>
        </w:rPr>
      </w:pPr>
    </w:p>
    <w:p w:rsidR="0006779B" w:rsidRDefault="0006779B" w:rsidP="0006779B"/>
    <w:p w:rsidR="0006779B" w:rsidRDefault="0006779B" w:rsidP="0006779B">
      <w:r>
        <w:t xml:space="preserve">Základná škola s materskou školou Dávida Mészárosa  - Mészáros Dávid AlapiskolaésÓvoda,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 výchova detí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emocionálne prežívať text rozprávky</w:t>
            </w:r>
          </w:p>
          <w:p w:rsidR="0006779B" w:rsidRDefault="002D5583" w:rsidP="00EA19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priebehu aktivít rozvíjať komunik</w:t>
            </w:r>
            <w:r w:rsidR="00D72BF9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čné schopnosti, rozvíjať u detí správnu výslovnosť</w:t>
            </w:r>
          </w:p>
          <w:p w:rsidR="002D5583" w:rsidRDefault="00F1426E" w:rsidP="00F1426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Rozvíjať m</w:t>
            </w:r>
            <w:r w:rsidR="002D5583">
              <w:rPr>
                <w:rFonts w:cstheme="minorHAnsi"/>
                <w:sz w:val="24"/>
                <w:szCs w:val="24"/>
              </w:rPr>
              <w:t>otiváciu vystupovať</w:t>
            </w:r>
          </w:p>
          <w:p w:rsidR="00F1426E" w:rsidRPr="003A75AC" w:rsidRDefault="00F1426E" w:rsidP="00F1426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piesňach uplatňovať pravidelnú pulzáciu a čistý spev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F1426E" w:rsidRDefault="00F1426E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Počúvanie rozprávok z knihy </w:t>
            </w:r>
            <w:r w:rsidR="00BE059C">
              <w:rPr>
                <w:sz w:val="24"/>
                <w:szCs w:val="24"/>
              </w:rPr>
              <w:t>Elek</w:t>
            </w:r>
            <w:r w:rsidR="00B41418">
              <w:rPr>
                <w:sz w:val="24"/>
                <w:szCs w:val="24"/>
              </w:rPr>
              <w:t xml:space="preserve"> </w:t>
            </w:r>
            <w:r w:rsidR="00BE059C">
              <w:rPr>
                <w:sz w:val="24"/>
                <w:szCs w:val="24"/>
              </w:rPr>
              <w:t>Benedek: Mese, mese, meskete, minden</w:t>
            </w:r>
            <w:r w:rsidR="00B41418">
              <w:rPr>
                <w:sz w:val="24"/>
                <w:szCs w:val="24"/>
              </w:rPr>
              <w:t xml:space="preserve"> </w:t>
            </w:r>
            <w:r w:rsidR="00BE059C">
              <w:rPr>
                <w:sz w:val="24"/>
                <w:szCs w:val="24"/>
              </w:rPr>
              <w:t>hétre</w:t>
            </w:r>
            <w:r w:rsidR="00F13AA7">
              <w:rPr>
                <w:sz w:val="24"/>
                <w:szCs w:val="24"/>
              </w:rPr>
              <w:t xml:space="preserve"> </w:t>
            </w:r>
            <w:r w:rsidR="00BE059C">
              <w:rPr>
                <w:sz w:val="24"/>
                <w:szCs w:val="24"/>
              </w:rPr>
              <w:t>egy</w:t>
            </w:r>
            <w:r w:rsidR="00F13AA7">
              <w:rPr>
                <w:sz w:val="24"/>
                <w:szCs w:val="24"/>
              </w:rPr>
              <w:t xml:space="preserve"> </w:t>
            </w:r>
            <w:r w:rsidR="00BE059C">
              <w:rPr>
                <w:sz w:val="24"/>
                <w:szCs w:val="24"/>
              </w:rPr>
              <w:t>mese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Spoločná</w:t>
            </w:r>
            <w:r w:rsidR="000A1E3C">
              <w:rPr>
                <w:sz w:val="24"/>
                <w:szCs w:val="24"/>
              </w:rPr>
              <w:t xml:space="preserve"> dramatická</w:t>
            </w:r>
            <w:r>
              <w:rPr>
                <w:sz w:val="24"/>
                <w:szCs w:val="24"/>
              </w:rPr>
              <w:t xml:space="preserve"> aktivita s</w:t>
            </w:r>
            <w:r w:rsidR="000A1E3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deťmi</w:t>
            </w:r>
            <w:r w:rsidR="000A1E3C">
              <w:rPr>
                <w:sz w:val="24"/>
                <w:szCs w:val="24"/>
              </w:rPr>
              <w:t xml:space="preserve"> – dramatizácia rozprávky</w:t>
            </w:r>
          </w:p>
          <w:p w:rsidR="000A1E3C" w:rsidRPr="00813838" w:rsidRDefault="000A1E3C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Predstavenie bábkového divadla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06779B" w:rsidRPr="001D170B" w:rsidRDefault="005A4F45" w:rsidP="005A4F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6D1D66" w:rsidRDefault="000A1E3C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priestorových</w:t>
            </w:r>
            <w:r w:rsidR="006D1D66">
              <w:rPr>
                <w:sz w:val="24"/>
                <w:szCs w:val="24"/>
              </w:rPr>
              <w:t xml:space="preserve"> podmienok</w:t>
            </w:r>
          </w:p>
          <w:p w:rsidR="0006779B" w:rsidRDefault="006D1D66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materiálnych podmienok</w:t>
            </w:r>
          </w:p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výkresy, pastelky</w:t>
            </w:r>
            <w:r w:rsidR="006D1D66">
              <w:rPr>
                <w:sz w:val="24"/>
                <w:szCs w:val="24"/>
              </w:rPr>
              <w:t>, bábky, kostýmy</w:t>
            </w:r>
          </w:p>
          <w:p w:rsidR="0006779B" w:rsidRPr="001D170B" w:rsidRDefault="006D1D66" w:rsidP="00FE12CC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Rozprávkové</w:t>
            </w:r>
            <w:r w:rsidR="00755EA8">
              <w:rPr>
                <w:sz w:val="24"/>
                <w:szCs w:val="24"/>
              </w:rPr>
              <w:t xml:space="preserve"> knihy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nácvik, fixácia, spoločná aktivita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8142DD" w:rsidRDefault="008142DD" w:rsidP="0006779B">
      <w:pPr>
        <w:rPr>
          <w:b/>
          <w:sz w:val="28"/>
          <w:szCs w:val="28"/>
        </w:rPr>
      </w:pPr>
    </w:p>
    <w:p w:rsidR="00755EA8" w:rsidRDefault="00755EA8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>Základná škola s materskou školou Dávida Mészárosa  - Mészáros Dávid Alapiskola</w:t>
      </w:r>
      <w:r w:rsidR="00B41418">
        <w:t xml:space="preserve"> </w:t>
      </w:r>
      <w:r>
        <w:t>é</w:t>
      </w:r>
      <w:r w:rsidR="00B41418">
        <w:t xml:space="preserve"> </w:t>
      </w:r>
      <w:r>
        <w:t xml:space="preserve">sÓvoda,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228">
        <w:rPr>
          <w:noProof/>
          <w:lang w:eastAsia="sk-SK"/>
        </w:rPr>
        <w:t xml:space="preserve">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228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0DF" w:rsidRDefault="0006779B" w:rsidP="002100DF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974479" w:rsidRPr="00974479" w:rsidRDefault="00974479" w:rsidP="00974479">
      <w:pPr>
        <w:rPr>
          <w:sz w:val="24"/>
          <w:szCs w:val="24"/>
        </w:rPr>
      </w:pPr>
      <w:r w:rsidRPr="00974479">
        <w:rPr>
          <w:sz w:val="24"/>
          <w:szCs w:val="24"/>
        </w:rPr>
        <w:t>V</w:t>
      </w:r>
      <w:r w:rsidR="00B41418">
        <w:rPr>
          <w:sz w:val="24"/>
          <w:szCs w:val="24"/>
        </w:rPr>
        <w:t xml:space="preserve"> </w:t>
      </w:r>
      <w:r w:rsidRPr="00974479">
        <w:rPr>
          <w:sz w:val="24"/>
          <w:szCs w:val="24"/>
        </w:rPr>
        <w:t>rámci  rozpráv</w:t>
      </w:r>
      <w:r w:rsidR="00B41418">
        <w:rPr>
          <w:sz w:val="24"/>
          <w:szCs w:val="24"/>
        </w:rPr>
        <w:t>kového projektu  sme v deň 160-i</w:t>
      </w:r>
      <w:r w:rsidRPr="00974479">
        <w:rPr>
          <w:sz w:val="24"/>
          <w:szCs w:val="24"/>
        </w:rPr>
        <w:t>ch narodenín  významného maďarského spisovateľa Benedeka</w:t>
      </w:r>
      <w:r w:rsidR="00B41418">
        <w:rPr>
          <w:sz w:val="24"/>
          <w:szCs w:val="24"/>
        </w:rPr>
        <w:t xml:space="preserve"> </w:t>
      </w:r>
      <w:r w:rsidRPr="00974479">
        <w:rPr>
          <w:sz w:val="24"/>
          <w:szCs w:val="24"/>
        </w:rPr>
        <w:t xml:space="preserve">Eleka sme oslávili aj my Svetový deň ľudových rozprávok.  Cieľom bolo cibriť do deti čarovný svet ľudových rozprávok  rôznych krajín.30. september pre obyvateľov škôlky Chrobáčikovo </w:t>
      </w:r>
      <w:r>
        <w:rPr>
          <w:sz w:val="24"/>
          <w:szCs w:val="24"/>
        </w:rPr>
        <w:t xml:space="preserve">sa stal </w:t>
      </w:r>
      <w:r w:rsidRPr="00974479">
        <w:rPr>
          <w:sz w:val="24"/>
          <w:szCs w:val="24"/>
        </w:rPr>
        <w:t>nezabudnuteľný</w:t>
      </w:r>
      <w:r>
        <w:rPr>
          <w:sz w:val="24"/>
          <w:szCs w:val="24"/>
        </w:rPr>
        <w:t>m,</w:t>
      </w:r>
      <w:r w:rsidRPr="00974479">
        <w:rPr>
          <w:sz w:val="24"/>
          <w:szCs w:val="24"/>
        </w:rPr>
        <w:t xml:space="preserve"> lebo skupinové miestnosti  sa premenili  na rozprávkovú krajinu.</w:t>
      </w:r>
    </w:p>
    <w:p w:rsidR="00EB0664" w:rsidRDefault="0006779B" w:rsidP="009631B8">
      <w:pPr>
        <w:rPr>
          <w:sz w:val="24"/>
          <w:szCs w:val="24"/>
        </w:rPr>
      </w:pPr>
      <w:r w:rsidRPr="00FB2808">
        <w:rPr>
          <w:b/>
          <w:sz w:val="24"/>
          <w:szCs w:val="24"/>
        </w:rPr>
        <w:t>Realizácia</w:t>
      </w:r>
      <w:r w:rsidRPr="00FB2808">
        <w:rPr>
          <w:sz w:val="24"/>
          <w:szCs w:val="24"/>
        </w:rPr>
        <w:t>:</w:t>
      </w:r>
    </w:p>
    <w:p w:rsidR="008142DD" w:rsidRDefault="008142DD" w:rsidP="008142DD">
      <w:r w:rsidRPr="006020CF">
        <w:rPr>
          <w:sz w:val="24"/>
          <w:szCs w:val="24"/>
        </w:rPr>
        <w:t>V pondelok ráno sme deti privítali so známou melódiou maďarských ľudových rozprávok v spoločenske</w:t>
      </w:r>
      <w:r w:rsidR="00B41418">
        <w:rPr>
          <w:sz w:val="24"/>
          <w:szCs w:val="24"/>
        </w:rPr>
        <w:t xml:space="preserve">j miestnosti, ktorá sa teraz </w:t>
      </w:r>
      <w:r w:rsidRPr="006020CF">
        <w:rPr>
          <w:sz w:val="24"/>
          <w:szCs w:val="24"/>
        </w:rPr>
        <w:t xml:space="preserve">premenila na rozprávkovú ríšu. Pani učiteľka oblečená v kroji otvorila tento významný deň hrou na flaute a rozprávaním známej ľudovej rozprávky. V podaní učiteľky si deti vypočuli tri ľudové rozprávky z knižky  </w:t>
      </w:r>
      <w:r w:rsidRPr="006020CF">
        <w:rPr>
          <w:rFonts w:cstheme="minorHAnsi"/>
          <w:sz w:val="24"/>
          <w:szCs w:val="24"/>
        </w:rPr>
        <w:t>Benedek</w:t>
      </w:r>
      <w:r w:rsidR="00B41418">
        <w:rPr>
          <w:rFonts w:cstheme="minorHAnsi"/>
          <w:sz w:val="24"/>
          <w:szCs w:val="24"/>
        </w:rPr>
        <w:t xml:space="preserve"> </w:t>
      </w:r>
      <w:r w:rsidRPr="006020CF">
        <w:rPr>
          <w:rFonts w:cstheme="minorHAnsi"/>
          <w:sz w:val="24"/>
          <w:szCs w:val="24"/>
        </w:rPr>
        <w:t>Elek: Mese, mese, meskete, minden</w:t>
      </w:r>
      <w:r w:rsidR="00B41418">
        <w:rPr>
          <w:rFonts w:cstheme="minorHAnsi"/>
          <w:sz w:val="24"/>
          <w:szCs w:val="24"/>
        </w:rPr>
        <w:t xml:space="preserve"> </w:t>
      </w:r>
      <w:r w:rsidRPr="006020CF">
        <w:rPr>
          <w:rFonts w:cstheme="minorHAnsi"/>
          <w:sz w:val="24"/>
          <w:szCs w:val="24"/>
        </w:rPr>
        <w:t>hétre</w:t>
      </w:r>
      <w:r w:rsidR="00B41418">
        <w:rPr>
          <w:rFonts w:cstheme="minorHAnsi"/>
          <w:sz w:val="24"/>
          <w:szCs w:val="24"/>
        </w:rPr>
        <w:t xml:space="preserve"> </w:t>
      </w:r>
      <w:r w:rsidRPr="006020CF">
        <w:rPr>
          <w:rFonts w:cstheme="minorHAnsi"/>
          <w:sz w:val="24"/>
          <w:szCs w:val="24"/>
        </w:rPr>
        <w:t>egy</w:t>
      </w:r>
      <w:r w:rsidR="00B41418">
        <w:rPr>
          <w:rFonts w:cstheme="minorHAnsi"/>
          <w:sz w:val="24"/>
          <w:szCs w:val="24"/>
        </w:rPr>
        <w:t xml:space="preserve"> </w:t>
      </w:r>
      <w:r w:rsidRPr="006020CF">
        <w:rPr>
          <w:rFonts w:cstheme="minorHAnsi"/>
          <w:sz w:val="24"/>
          <w:szCs w:val="24"/>
        </w:rPr>
        <w:t>mese: „ A</w:t>
      </w:r>
      <w:r w:rsidR="00B41418">
        <w:rPr>
          <w:rFonts w:cstheme="minorHAnsi"/>
          <w:sz w:val="24"/>
          <w:szCs w:val="24"/>
        </w:rPr>
        <w:t> </w:t>
      </w:r>
      <w:r w:rsidRPr="006020CF">
        <w:rPr>
          <w:rFonts w:cstheme="minorHAnsi"/>
          <w:sz w:val="24"/>
          <w:szCs w:val="24"/>
        </w:rPr>
        <w:t>telhetetlen</w:t>
      </w:r>
      <w:r w:rsidR="00B41418">
        <w:rPr>
          <w:rFonts w:cstheme="minorHAnsi"/>
          <w:sz w:val="24"/>
          <w:szCs w:val="24"/>
        </w:rPr>
        <w:t xml:space="preserve"> </w:t>
      </w:r>
      <w:r w:rsidRPr="006020CF">
        <w:rPr>
          <w:rFonts w:cstheme="minorHAnsi"/>
          <w:sz w:val="24"/>
          <w:szCs w:val="24"/>
        </w:rPr>
        <w:t>kecske“ , „Dolgozz,macska!“ a „Világszép</w:t>
      </w:r>
      <w:r w:rsidR="00B41418">
        <w:rPr>
          <w:rFonts w:cstheme="minorHAnsi"/>
          <w:sz w:val="24"/>
          <w:szCs w:val="24"/>
        </w:rPr>
        <w:t xml:space="preserve"> </w:t>
      </w:r>
      <w:r w:rsidR="008D61B1">
        <w:rPr>
          <w:rFonts w:cstheme="minorHAnsi"/>
          <w:sz w:val="24"/>
          <w:szCs w:val="24"/>
        </w:rPr>
        <w:t>Ilon</w:t>
      </w:r>
      <w:bookmarkStart w:id="0" w:name="_GoBack"/>
      <w:bookmarkEnd w:id="0"/>
      <w:r w:rsidRPr="006020CF">
        <w:rPr>
          <w:rFonts w:cstheme="minorHAnsi"/>
          <w:sz w:val="24"/>
          <w:szCs w:val="24"/>
        </w:rPr>
        <w:t>a“. Skupina 5</w:t>
      </w:r>
      <w:r w:rsidR="00B41418">
        <w:rPr>
          <w:rFonts w:cstheme="minorHAnsi"/>
          <w:sz w:val="24"/>
          <w:szCs w:val="24"/>
        </w:rPr>
        <w:t xml:space="preserve">-6 ročných detí mala možnosť </w:t>
      </w:r>
      <w:r w:rsidRPr="006020CF">
        <w:rPr>
          <w:rFonts w:cstheme="minorHAnsi"/>
          <w:sz w:val="24"/>
          <w:szCs w:val="24"/>
        </w:rPr>
        <w:t>oboznámiť</w:t>
      </w:r>
      <w:r w:rsidR="00B41418">
        <w:rPr>
          <w:rFonts w:cstheme="minorHAnsi"/>
          <w:sz w:val="24"/>
          <w:szCs w:val="24"/>
        </w:rPr>
        <w:t xml:space="preserve"> sa s</w:t>
      </w:r>
      <w:r w:rsidRPr="006020CF">
        <w:rPr>
          <w:rFonts w:cstheme="minorHAnsi"/>
          <w:sz w:val="24"/>
          <w:szCs w:val="24"/>
        </w:rPr>
        <w:t xml:space="preserve">  pestrou škálou  ľudových rozprávok a rozprávkových hrdinov. Po vypočutí rozprávok sme rozprávky spracovali aj  prostriedkami dramatizácie a výtvarného umenia. Z detí sa stali herci a vý</w:t>
      </w:r>
      <w:r w:rsidR="00B41418">
        <w:rPr>
          <w:rFonts w:cstheme="minorHAnsi"/>
          <w:sz w:val="24"/>
          <w:szCs w:val="24"/>
        </w:rPr>
        <w:t>tvarní umelci. Za šikovnosť detí</w:t>
      </w:r>
      <w:r w:rsidRPr="006020CF">
        <w:rPr>
          <w:rFonts w:cstheme="minorHAnsi"/>
          <w:sz w:val="24"/>
          <w:szCs w:val="24"/>
        </w:rPr>
        <w:t xml:space="preserve"> učiteľky ešte potešili </w:t>
      </w:r>
      <w:r>
        <w:rPr>
          <w:rFonts w:cstheme="minorHAnsi"/>
          <w:sz w:val="24"/>
          <w:szCs w:val="24"/>
        </w:rPr>
        <w:t>malé publikum bábkovou hrou, s ktorou mali veľký úspech</w:t>
      </w:r>
      <w:r>
        <w:t>.</w:t>
      </w:r>
    </w:p>
    <w:p w:rsidR="0006779B" w:rsidRDefault="0006779B" w:rsidP="0006779B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Reflexia:</w:t>
      </w:r>
    </w:p>
    <w:p w:rsidR="008142DD" w:rsidRPr="008142DD" w:rsidRDefault="008142DD" w:rsidP="0006779B">
      <w:pPr>
        <w:rPr>
          <w:sz w:val="24"/>
          <w:szCs w:val="24"/>
        </w:rPr>
      </w:pPr>
      <w:r>
        <w:rPr>
          <w:sz w:val="24"/>
          <w:szCs w:val="24"/>
        </w:rPr>
        <w:t>Deti navštevujúcu predškolskú inštitúciu maj</w:t>
      </w:r>
      <w:r w:rsidR="006020CF">
        <w:rPr>
          <w:sz w:val="24"/>
          <w:szCs w:val="24"/>
        </w:rPr>
        <w:t>ú každý deň možnosť sa ocitnúť v ríši</w:t>
      </w:r>
      <w:r>
        <w:rPr>
          <w:sz w:val="24"/>
          <w:szCs w:val="24"/>
        </w:rPr>
        <w:t xml:space="preserve"> rozprávok, niekedy len na kratší, inokedy na dlhší  čas, veď  základom našej práce sú rozprávky. V dnešnom rýchlo sa rozvíjajúcom elektronickom svete niektoré deti doma počujú čoraz menej rozprávok, práve preto sme chceli upútať ich pozornosť na dôležitosť a krásu hovoreného prejavu a poukázať na to, že voľakedy deti nemali možnosť pozerať rozprávky, ale o to viac im </w:t>
      </w:r>
      <w:r w:rsidR="000472D0">
        <w:rPr>
          <w:sz w:val="24"/>
          <w:szCs w:val="24"/>
        </w:rPr>
        <w:t xml:space="preserve">ich </w:t>
      </w:r>
      <w:r>
        <w:rPr>
          <w:sz w:val="24"/>
          <w:szCs w:val="24"/>
        </w:rPr>
        <w:t>rodičia a starí rodičia čítali a</w:t>
      </w:r>
      <w:r w:rsidR="006130C2">
        <w:rPr>
          <w:sz w:val="24"/>
          <w:szCs w:val="24"/>
        </w:rPr>
        <w:t> rozprávali. P</w:t>
      </w:r>
      <w:r>
        <w:rPr>
          <w:sz w:val="24"/>
          <w:szCs w:val="24"/>
        </w:rPr>
        <w:t>ráve preto sme chceli premeniť miestnosti na ríšu rozprávok, kde neexistuje nič, len čarovná sila rozprávky, kt</w:t>
      </w:r>
      <w:r w:rsidR="00F57252">
        <w:rPr>
          <w:sz w:val="24"/>
          <w:szCs w:val="24"/>
        </w:rPr>
        <w:t>orá</w:t>
      </w:r>
      <w:r w:rsidR="006020CF">
        <w:rPr>
          <w:sz w:val="24"/>
          <w:szCs w:val="24"/>
        </w:rPr>
        <w:t xml:space="preserve"> naštartuje fantáziu detí, aby sa  otvorili </w:t>
      </w:r>
      <w:r w:rsidR="006130C2">
        <w:rPr>
          <w:sz w:val="24"/>
          <w:szCs w:val="24"/>
        </w:rPr>
        <w:t>fantazijné dvere, cez ktoré prejdú všetky deti naraz.</w:t>
      </w:r>
    </w:p>
    <w:p w:rsidR="0006779B" w:rsidRPr="00FB2808" w:rsidRDefault="009631B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Vo Veľkej Mači, </w:t>
      </w:r>
      <w:r w:rsidR="00B5508A" w:rsidRPr="00FB2808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06779B" w:rsidRPr="00FB2808">
        <w:rPr>
          <w:sz w:val="24"/>
          <w:szCs w:val="24"/>
        </w:rPr>
        <w:t>. 0</w:t>
      </w:r>
      <w:r>
        <w:rPr>
          <w:sz w:val="24"/>
          <w:szCs w:val="24"/>
        </w:rPr>
        <w:t>9</w:t>
      </w:r>
      <w:r w:rsidR="0006779B" w:rsidRPr="00FB2808">
        <w:rPr>
          <w:sz w:val="24"/>
          <w:szCs w:val="24"/>
        </w:rPr>
        <w:t>.2019</w:t>
      </w: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 xml:space="preserve">Brédová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</w:t>
      </w:r>
      <w:r w:rsidR="006130C2">
        <w:rPr>
          <w:sz w:val="24"/>
          <w:szCs w:val="24"/>
        </w:rPr>
        <w:t>.</w:t>
      </w: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79B"/>
    <w:rsid w:val="000472D0"/>
    <w:rsid w:val="0006779B"/>
    <w:rsid w:val="000A1E3C"/>
    <w:rsid w:val="000B54CF"/>
    <w:rsid w:val="000B71AB"/>
    <w:rsid w:val="001C710D"/>
    <w:rsid w:val="001D1982"/>
    <w:rsid w:val="002100DF"/>
    <w:rsid w:val="002D5583"/>
    <w:rsid w:val="002D64DF"/>
    <w:rsid w:val="00413E6E"/>
    <w:rsid w:val="00426068"/>
    <w:rsid w:val="004A4E5A"/>
    <w:rsid w:val="004B16D9"/>
    <w:rsid w:val="004B6F87"/>
    <w:rsid w:val="005A4F45"/>
    <w:rsid w:val="006020CF"/>
    <w:rsid w:val="006130C2"/>
    <w:rsid w:val="00643228"/>
    <w:rsid w:val="00651F99"/>
    <w:rsid w:val="006D1D66"/>
    <w:rsid w:val="00755EA8"/>
    <w:rsid w:val="00766692"/>
    <w:rsid w:val="008142DD"/>
    <w:rsid w:val="008D61B1"/>
    <w:rsid w:val="009631B8"/>
    <w:rsid w:val="00974479"/>
    <w:rsid w:val="00A75573"/>
    <w:rsid w:val="00AC1F8A"/>
    <w:rsid w:val="00B41418"/>
    <w:rsid w:val="00B5508A"/>
    <w:rsid w:val="00BE059C"/>
    <w:rsid w:val="00C24383"/>
    <w:rsid w:val="00C8448F"/>
    <w:rsid w:val="00C9079D"/>
    <w:rsid w:val="00C9564F"/>
    <w:rsid w:val="00D72BF9"/>
    <w:rsid w:val="00DC2B78"/>
    <w:rsid w:val="00E0055F"/>
    <w:rsid w:val="00E525FF"/>
    <w:rsid w:val="00E73547"/>
    <w:rsid w:val="00EB0664"/>
    <w:rsid w:val="00F13AA7"/>
    <w:rsid w:val="00F1426E"/>
    <w:rsid w:val="00F357EF"/>
    <w:rsid w:val="00F41037"/>
    <w:rsid w:val="00F57252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77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77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26</cp:revision>
  <dcterms:created xsi:type="dcterms:W3CDTF">2019-06-06T18:54:00Z</dcterms:created>
  <dcterms:modified xsi:type="dcterms:W3CDTF">2019-11-04T16:48:00Z</dcterms:modified>
</cp:coreProperties>
</file>